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0002021854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2"/>
        <w:gridCol w:w="3773"/>
      </w:tblGrid>
      <w:tr>
        <w:trPr/>
        <w:tc>
          <w:tcPr>
            <w:tcW w:w="6432" w:type="dxa"/>
            <w:tcBorders/>
            <w:vAlign w:val="center"/>
          </w:tcPr>
          <w:p>
            <w:pPr>
              <w:pStyle w:val="TableContents"/>
              <w:bidi w:val="0"/>
              <w:spacing w:before="0" w:after="283"/>
              <w:jc w:val="left"/>
              <w:rPr/>
            </w:pPr>
            <w:r>
              <w:rPr/>
              <w:t>Name of Issuer</w:t>
            </w:r>
          </w:p>
        </w:tc>
        <w:tc>
          <w:tcPr>
            <w:tcW w:w="3773" w:type="dxa"/>
            <w:tcBorders/>
            <w:vAlign w:val="center"/>
          </w:tcPr>
          <w:p>
            <w:pPr>
              <w:pStyle w:val="TableContents"/>
              <w:bidi w:val="0"/>
              <w:spacing w:before="0" w:after="0"/>
              <w:jc w:val="left"/>
              <w:rPr/>
            </w:pPr>
            <w:r>
              <w:rPr/>
              <w:t>Serve Robotics Inc. /DE/</w:t>
            </w:r>
          </w:p>
        </w:tc>
      </w:tr>
      <w:tr>
        <w:trPr/>
        <w:tc>
          <w:tcPr>
            <w:tcW w:w="6432" w:type="dxa"/>
            <w:tcBorders/>
            <w:vAlign w:val="center"/>
          </w:tcPr>
          <w:p>
            <w:pPr>
              <w:pStyle w:val="TableContents"/>
              <w:bidi w:val="0"/>
              <w:spacing w:before="0" w:after="283"/>
              <w:jc w:val="left"/>
              <w:rPr/>
            </w:pPr>
            <w:r>
              <w:rPr/>
              <w:t>SEC File Number</w:t>
            </w:r>
          </w:p>
        </w:tc>
        <w:tc>
          <w:tcPr>
            <w:tcW w:w="3773" w:type="dxa"/>
            <w:tcBorders/>
            <w:vAlign w:val="center"/>
          </w:tcPr>
          <w:p>
            <w:pPr>
              <w:pStyle w:val="TableContents"/>
              <w:bidi w:val="0"/>
              <w:spacing w:before="0" w:after="0"/>
              <w:jc w:val="left"/>
              <w:rPr/>
            </w:pPr>
            <w:r>
              <w:rPr/>
              <w:t>001-42023</w:t>
            </w:r>
          </w:p>
        </w:tc>
      </w:tr>
      <w:tr>
        <w:trPr/>
        <w:tc>
          <w:tcPr>
            <w:tcW w:w="6432" w:type="dxa"/>
            <w:tcBorders/>
            <w:vAlign w:val="center"/>
          </w:tcPr>
          <w:p>
            <w:pPr>
              <w:pStyle w:val="TableContents"/>
              <w:bidi w:val="0"/>
              <w:spacing w:before="0" w:after="283"/>
              <w:jc w:val="left"/>
              <w:rPr/>
            </w:pPr>
            <w:r>
              <w:rPr/>
              <w:t>Address of Issuer</w:t>
            </w:r>
          </w:p>
        </w:tc>
        <w:tc>
          <w:tcPr>
            <w:tcW w:w="3773" w:type="dxa"/>
            <w:tcBorders/>
            <w:vAlign w:val="center"/>
          </w:tcPr>
          <w:p>
            <w:pPr>
              <w:pStyle w:val="TableContents"/>
              <w:bidi w:val="0"/>
              <w:spacing w:before="0" w:after="0"/>
              <w:jc w:val="left"/>
              <w:rPr/>
            </w:pPr>
            <w:r>
              <w:rPr/>
              <w:t>1360 BAYPORT AVENUE</w:t>
              <w:br/>
              <w:t>SAN CARLOS</w:t>
              <w:br/>
              <w:t xml:space="preserve">CALIFORNIA </w:t>
              <w:br/>
              <w:t>94070</w:t>
            </w:r>
          </w:p>
        </w:tc>
      </w:tr>
      <w:tr>
        <w:trPr/>
        <w:tc>
          <w:tcPr>
            <w:tcW w:w="6432" w:type="dxa"/>
            <w:tcBorders/>
            <w:vAlign w:val="center"/>
          </w:tcPr>
          <w:p>
            <w:pPr>
              <w:pStyle w:val="TableContents"/>
              <w:bidi w:val="0"/>
              <w:spacing w:before="0" w:after="283"/>
              <w:jc w:val="left"/>
              <w:rPr/>
            </w:pPr>
            <w:r>
              <w:rPr/>
              <w:t>Phone</w:t>
            </w:r>
          </w:p>
        </w:tc>
        <w:tc>
          <w:tcPr>
            <w:tcW w:w="3773" w:type="dxa"/>
            <w:tcBorders/>
            <w:vAlign w:val="center"/>
          </w:tcPr>
          <w:p>
            <w:pPr>
              <w:pStyle w:val="TableContents"/>
              <w:bidi w:val="0"/>
              <w:spacing w:before="0" w:after="0"/>
              <w:jc w:val="left"/>
              <w:rPr/>
            </w:pPr>
            <w:r>
              <w:rPr/>
              <w:t>818-860-1352</w:t>
            </w:r>
          </w:p>
        </w:tc>
      </w:tr>
      <w:tr>
        <w:trPr/>
        <w:tc>
          <w:tcPr>
            <w:tcW w:w="6432" w:type="dxa"/>
            <w:tcBorders/>
            <w:vAlign w:val="center"/>
          </w:tcPr>
          <w:p>
            <w:pPr>
              <w:pStyle w:val="TableContents"/>
              <w:bidi w:val="0"/>
              <w:spacing w:before="0" w:after="283"/>
              <w:jc w:val="left"/>
              <w:rPr/>
            </w:pPr>
            <w:r>
              <w:rPr/>
              <w:t>Name of Person for Whose Account the Securities are To Be Sold</w:t>
            </w:r>
          </w:p>
        </w:tc>
        <w:tc>
          <w:tcPr>
            <w:tcW w:w="3773" w:type="dxa"/>
            <w:tcBorders/>
            <w:vAlign w:val="center"/>
          </w:tcPr>
          <w:p>
            <w:pPr>
              <w:pStyle w:val="TableContents"/>
              <w:bidi w:val="0"/>
              <w:spacing w:before="0" w:after="0"/>
              <w:jc w:val="left"/>
              <w:rPr/>
            </w:pPr>
            <w:r>
              <w:rPr/>
              <w:t>Read Brian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2" w:type="dxa"/>
            <w:tcBorders/>
            <w:vAlign w:val="center"/>
          </w:tcPr>
          <w:p>
            <w:pPr>
              <w:pStyle w:val="TableContents"/>
              <w:bidi w:val="0"/>
              <w:spacing w:before="0" w:after="283"/>
              <w:jc w:val="left"/>
              <w:rPr/>
            </w:pPr>
            <w:r>
              <w:rPr/>
              <w:t>Relationship to Issuer</w:t>
            </w:r>
          </w:p>
        </w:tc>
        <w:tc>
          <w:tcPr>
            <w:tcW w:w="37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9700</w:t>
            </w:r>
          </w:p>
        </w:tc>
        <w:tc>
          <w:tcPr>
            <w:tcW w:w="1377" w:type="dxa"/>
            <w:tcBorders/>
            <w:vAlign w:val="center"/>
          </w:tcPr>
          <w:p>
            <w:pPr>
              <w:pStyle w:val="TableContents"/>
              <w:bidi w:val="0"/>
              <w:spacing w:before="0" w:after="283"/>
              <w:jc w:val="left"/>
              <w:rPr/>
            </w:pPr>
            <w:r>
              <w:rPr/>
              <w:t>46511.50</w:t>
            </w:r>
          </w:p>
        </w:tc>
        <w:tc>
          <w:tcPr>
            <w:tcW w:w="1552" w:type="dxa"/>
            <w:tcBorders/>
            <w:vAlign w:val="center"/>
          </w:tcPr>
          <w:p>
            <w:pPr>
              <w:pStyle w:val="TableContents"/>
              <w:bidi w:val="0"/>
              <w:spacing w:before="0" w:after="283"/>
              <w:jc w:val="left"/>
              <w:rPr/>
            </w:pPr>
            <w:r>
              <w:rPr/>
              <w:t>86707507</w:t>
            </w:r>
          </w:p>
        </w:tc>
        <w:tc>
          <w:tcPr>
            <w:tcW w:w="1567" w:type="dxa"/>
            <w:tcBorders/>
            <w:vAlign w:val="center"/>
          </w:tcPr>
          <w:p>
            <w:pPr>
              <w:pStyle w:val="TableContents"/>
              <w:bidi w:val="0"/>
              <w:spacing w:before="0" w:after="283"/>
              <w:jc w:val="left"/>
              <w:rPr/>
            </w:pPr>
            <w:r>
              <w:rPr/>
              <w:t>08/19/2026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180</w:t>
            </w:r>
          </w:p>
        </w:tc>
        <w:tc>
          <w:tcPr>
            <w:tcW w:w="1046" w:type="dxa"/>
            <w:tcBorders/>
            <w:vAlign w:val="center"/>
          </w:tcPr>
          <w:p>
            <w:pPr>
              <w:pStyle w:val="TableContents"/>
              <w:bidi w:val="0"/>
              <w:spacing w:before="0" w:after="283"/>
              <w:jc w:val="left"/>
              <w:rPr/>
            </w:pPr>
            <w:r>
              <w:rPr/>
              <w:t>06/05/2026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611</w:t>
            </w:r>
          </w:p>
        </w:tc>
        <w:tc>
          <w:tcPr>
            <w:tcW w:w="1046" w:type="dxa"/>
            <w:tcBorders/>
            <w:vAlign w:val="center"/>
          </w:tcPr>
          <w:p>
            <w:pPr>
              <w:pStyle w:val="TableContents"/>
              <w:bidi w:val="0"/>
              <w:spacing w:before="0" w:after="283"/>
              <w:jc w:val="left"/>
              <w:rPr/>
            </w:pPr>
            <w:r>
              <w:rPr/>
              <w:t>07/05/2026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8299</w:t>
            </w:r>
          </w:p>
        </w:tc>
        <w:tc>
          <w:tcPr>
            <w:tcW w:w="1046" w:type="dxa"/>
            <w:tcBorders/>
            <w:vAlign w:val="center"/>
          </w:tcPr>
          <w:p>
            <w:pPr>
              <w:pStyle w:val="TableContents"/>
              <w:bidi w:val="0"/>
              <w:spacing w:before="0" w:after="283"/>
              <w:jc w:val="left"/>
              <w:rPr/>
            </w:pPr>
            <w:r>
              <w:rPr/>
              <w:t>08/01/2026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610</w:t>
            </w:r>
          </w:p>
        </w:tc>
        <w:tc>
          <w:tcPr>
            <w:tcW w:w="1046" w:type="dxa"/>
            <w:tcBorders/>
            <w:vAlign w:val="center"/>
          </w:tcPr>
          <w:p>
            <w:pPr>
              <w:pStyle w:val="TableContents"/>
              <w:bidi w:val="0"/>
              <w:spacing w:before="0" w:after="283"/>
              <w:jc w:val="left"/>
              <w:rPr/>
            </w:pPr>
            <w:r>
              <w:rPr/>
              <w:t>08/05/2026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Brian Read</w:t>
              <w:br/>
              <w:t>1360 Bayport Avenue</w:t>
              <w:br/>
              <w:t>San Carlos   CA   94070</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06/10/2026</w:t>
            </w:r>
          </w:p>
        </w:tc>
        <w:tc>
          <w:tcPr>
            <w:tcW w:w="1575" w:type="dxa"/>
            <w:tcBorders/>
            <w:vAlign w:val="center"/>
          </w:tcPr>
          <w:p>
            <w:pPr>
              <w:pStyle w:val="TableContents"/>
              <w:bidi w:val="0"/>
              <w:spacing w:before="0" w:after="283"/>
              <w:jc w:val="left"/>
              <w:rPr/>
            </w:pPr>
            <w:r>
              <w:rPr/>
              <w:t>1496</w:t>
            </w:r>
          </w:p>
        </w:tc>
        <w:tc>
          <w:tcPr>
            <w:tcW w:w="1777" w:type="dxa"/>
            <w:tcBorders/>
            <w:vAlign w:val="center"/>
          </w:tcPr>
          <w:p>
            <w:pPr>
              <w:pStyle w:val="TableContents"/>
              <w:bidi w:val="0"/>
              <w:spacing w:before="0" w:after="283"/>
              <w:jc w:val="left"/>
              <w:rPr/>
            </w:pPr>
            <w:r>
              <w:rPr/>
              <w:t>10824.16</w:t>
            </w:r>
          </w:p>
        </w:tc>
      </w:tr>
      <w:tr>
        <w:trPr/>
        <w:tc>
          <w:tcPr>
            <w:tcW w:w="2907" w:type="dxa"/>
            <w:tcBorders/>
            <w:vAlign w:val="center"/>
          </w:tcPr>
          <w:p>
            <w:pPr>
              <w:pStyle w:val="TableContents"/>
              <w:bidi w:val="0"/>
              <w:spacing w:before="0" w:after="283"/>
              <w:jc w:val="left"/>
              <w:rPr/>
            </w:pPr>
            <w:r>
              <w:rPr/>
              <w:t>Brian Read</w:t>
              <w:br/>
              <w:t>1360 Bayport Avenue</w:t>
              <w:br/>
              <w:t>San Carlos   CA   94070</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08/17/2026</w:t>
            </w:r>
          </w:p>
        </w:tc>
        <w:tc>
          <w:tcPr>
            <w:tcW w:w="1575" w:type="dxa"/>
            <w:tcBorders/>
            <w:vAlign w:val="center"/>
          </w:tcPr>
          <w:p>
            <w:pPr>
              <w:pStyle w:val="TableContents"/>
              <w:bidi w:val="0"/>
              <w:spacing w:before="0" w:after="283"/>
              <w:jc w:val="left"/>
              <w:rPr/>
            </w:pPr>
            <w:r>
              <w:rPr/>
              <w:t>25240</w:t>
            </w:r>
          </w:p>
        </w:tc>
        <w:tc>
          <w:tcPr>
            <w:tcW w:w="1777" w:type="dxa"/>
            <w:tcBorders/>
            <w:vAlign w:val="center"/>
          </w:tcPr>
          <w:p>
            <w:pPr>
              <w:pStyle w:val="TableContents"/>
              <w:bidi w:val="0"/>
              <w:spacing w:before="0" w:after="283"/>
              <w:jc w:val="left"/>
              <w:rPr/>
            </w:pPr>
            <w:r>
              <w:rPr/>
              <w:t>132257.60</w:t>
            </w:r>
          </w:p>
        </w:tc>
      </w:tr>
      <w:tr>
        <w:trPr/>
        <w:tc>
          <w:tcPr>
            <w:tcW w:w="2907" w:type="dxa"/>
            <w:tcBorders/>
            <w:vAlign w:val="center"/>
          </w:tcPr>
          <w:p>
            <w:pPr>
              <w:pStyle w:val="TableContents"/>
              <w:bidi w:val="0"/>
              <w:spacing w:before="0" w:after="283"/>
              <w:jc w:val="left"/>
              <w:rPr/>
            </w:pPr>
            <w:r>
              <w:rPr/>
              <w:t>Brian Read</w:t>
              <w:br/>
              <w:t>1360 Bayport Avenue</w:t>
              <w:br/>
              <w:t>San Carlos   CA   94070</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08/18/2026</w:t>
            </w:r>
          </w:p>
        </w:tc>
        <w:tc>
          <w:tcPr>
            <w:tcW w:w="1575" w:type="dxa"/>
            <w:tcBorders/>
            <w:vAlign w:val="center"/>
          </w:tcPr>
          <w:p>
            <w:pPr>
              <w:pStyle w:val="TableContents"/>
              <w:bidi w:val="0"/>
              <w:spacing w:before="0" w:after="283"/>
              <w:jc w:val="left"/>
              <w:rPr/>
            </w:pPr>
            <w:r>
              <w:rPr/>
              <w:t>6129</w:t>
            </w:r>
          </w:p>
        </w:tc>
        <w:tc>
          <w:tcPr>
            <w:tcW w:w="1777" w:type="dxa"/>
            <w:tcBorders/>
            <w:vAlign w:val="center"/>
          </w:tcPr>
          <w:p>
            <w:pPr>
              <w:pStyle w:val="TableContents"/>
              <w:bidi w:val="0"/>
              <w:spacing w:before="0" w:after="283"/>
              <w:jc w:val="left"/>
              <w:rPr/>
            </w:pPr>
            <w:r>
              <w:rPr/>
              <w:t>27951.31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0"/>
        <w:gridCol w:w="8435"/>
      </w:tblGrid>
      <w:tr>
        <w:trPr/>
        <w:tc>
          <w:tcPr>
            <w:tcW w:w="1770" w:type="dxa"/>
            <w:tcBorders/>
            <w:vAlign w:val="center"/>
          </w:tcPr>
          <w:p>
            <w:pPr>
              <w:pStyle w:val="TableContents"/>
              <w:bidi w:val="0"/>
              <w:spacing w:before="0" w:after="283"/>
              <w:jc w:val="left"/>
              <w:rPr/>
            </w:pPr>
            <w:r>
              <w:rPr/>
              <w:t>Remarks</w:t>
            </w:r>
          </w:p>
        </w:tc>
        <w:tc>
          <w:tcPr>
            <w:tcW w:w="8435" w:type="dxa"/>
            <w:tcBorders/>
            <w:vAlign w:val="center"/>
          </w:tcPr>
          <w:p>
            <w:pPr>
              <w:pStyle w:val="TableContents"/>
              <w:bidi w:val="0"/>
              <w:spacing w:before="0" w:after="283"/>
              <w:jc w:val="left"/>
              <w:rPr>
                <w:sz w:val="4"/>
                <w:szCs w:val="4"/>
              </w:rPr>
            </w:pPr>
            <w:r>
              <w:rPr>
                <w:sz w:val="4"/>
                <w:szCs w:val="4"/>
              </w:rPr>
            </w:r>
          </w:p>
        </w:tc>
      </w:tr>
      <w:tr>
        <w:trPr/>
        <w:tc>
          <w:tcPr>
            <w:tcW w:w="1770" w:type="dxa"/>
            <w:tcBorders/>
            <w:vAlign w:val="center"/>
          </w:tcPr>
          <w:p>
            <w:pPr>
              <w:pStyle w:val="TableContents"/>
              <w:bidi w:val="0"/>
              <w:spacing w:before="0" w:after="283"/>
              <w:jc w:val="left"/>
              <w:rPr/>
            </w:pPr>
            <w:r>
              <w:rPr/>
              <w:t>Date of Notice</w:t>
            </w:r>
          </w:p>
        </w:tc>
        <w:tc>
          <w:tcPr>
            <w:tcW w:w="8435"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0" w:type="dxa"/>
            <w:tcBorders/>
            <w:vAlign w:val="center"/>
          </w:tcPr>
          <w:p>
            <w:pPr>
              <w:pStyle w:val="TableContents"/>
              <w:bidi w:val="0"/>
              <w:spacing w:before="0" w:after="283"/>
              <w:jc w:val="left"/>
              <w:rPr/>
            </w:pPr>
            <w:r>
              <w:rPr/>
              <w:t>Signature</w:t>
            </w:r>
          </w:p>
        </w:tc>
        <w:tc>
          <w:tcPr>
            <w:tcW w:w="8435" w:type="dxa"/>
            <w:tcBorders/>
            <w:vAlign w:val="center"/>
          </w:tcPr>
          <w:p>
            <w:pPr>
              <w:pStyle w:val="TableContents"/>
              <w:bidi w:val="0"/>
              <w:spacing w:before="0" w:after="0"/>
              <w:jc w:val="left"/>
              <w:rPr/>
            </w:pPr>
            <w:r>
              <w:rPr/>
              <w:t>/s/ Joshua Schmitt, as a duly authorized representative of Fidelity Brokerage Services LLC, as attorney-in-fact for Brian Read.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3469</Characters>
  <CharactersWithSpaces>4053</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